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E4B02" w14:textId="769D1EFF" w:rsidR="003A5B9E" w:rsidRPr="000449B7" w:rsidRDefault="000449B7" w:rsidP="00F503C2">
      <w:pPr>
        <w:jc w:val="center"/>
        <w:rPr>
          <w:b/>
          <w:bCs/>
          <w:sz w:val="24"/>
          <w:szCs w:val="24"/>
        </w:rPr>
      </w:pPr>
      <w:r w:rsidRPr="000449B7">
        <w:rPr>
          <w:b/>
          <w:bCs/>
          <w:sz w:val="24"/>
          <w:szCs w:val="24"/>
        </w:rPr>
        <w:t>Partageons la construction – Mieux aménager et construire ensemble</w:t>
      </w:r>
    </w:p>
    <w:p w14:paraId="26551EBE" w14:textId="46B89F87" w:rsidR="000449B7" w:rsidRDefault="00097A42" w:rsidP="00F503C2">
      <w:pPr>
        <w:jc w:val="center"/>
        <w:rPr>
          <w:b/>
          <w:bCs/>
          <w:sz w:val="24"/>
          <w:szCs w:val="24"/>
        </w:rPr>
      </w:pPr>
      <w:r w:rsidRPr="00097A42">
        <w:rPr>
          <w:b/>
          <w:bCs/>
          <w:sz w:val="24"/>
          <w:szCs w:val="24"/>
        </w:rPr>
        <w:t>Lexique</w:t>
      </w:r>
    </w:p>
    <w:p w14:paraId="6471516F" w14:textId="77777777" w:rsidR="00DF60D9" w:rsidRDefault="00DF60D9" w:rsidP="00F503C2">
      <w:pPr>
        <w:jc w:val="center"/>
      </w:pPr>
    </w:p>
    <w:p w14:paraId="4B418104" w14:textId="6592821C" w:rsidR="0025561D" w:rsidRPr="0025561D" w:rsidRDefault="0025561D" w:rsidP="00CC05B7">
      <w:pPr>
        <w:jc w:val="both"/>
        <w:rPr>
          <w:rStyle w:val="lev"/>
          <w:b w:val="0"/>
          <w:bCs w:val="0"/>
        </w:rPr>
      </w:pPr>
      <w:r w:rsidRPr="00545E86">
        <w:rPr>
          <w:rStyle w:val="lev"/>
        </w:rPr>
        <w:t xml:space="preserve">Secteur aménagé : </w:t>
      </w:r>
      <w:r w:rsidR="000F1ED2" w:rsidRPr="00545E86">
        <w:rPr>
          <w:rStyle w:val="lev"/>
          <w:b w:val="0"/>
          <w:bCs w:val="0"/>
        </w:rPr>
        <w:t>secteur</w:t>
      </w:r>
      <w:r w:rsidR="000F1ED2" w:rsidRPr="000F1ED2">
        <w:rPr>
          <w:rStyle w:val="lev"/>
          <w:b w:val="0"/>
          <w:bCs w:val="0"/>
        </w:rPr>
        <w:t xml:space="preserve"> </w:t>
      </w:r>
      <w:r w:rsidR="000F1ED2">
        <w:rPr>
          <w:rStyle w:val="lev"/>
          <w:b w:val="0"/>
          <w:bCs w:val="0"/>
        </w:rPr>
        <w:t>avec</w:t>
      </w:r>
      <w:r w:rsidR="000F1ED2" w:rsidRPr="000F1ED2">
        <w:rPr>
          <w:rStyle w:val="lev"/>
          <w:b w:val="0"/>
          <w:bCs w:val="0"/>
        </w:rPr>
        <w:t xml:space="preserve"> des </w:t>
      </w:r>
      <w:r w:rsidRPr="000F1ED2">
        <w:rPr>
          <w:rStyle w:val="lev"/>
          <w:b w:val="0"/>
          <w:bCs w:val="0"/>
        </w:rPr>
        <w:t>actions</w:t>
      </w:r>
      <w:r w:rsidRPr="0025561D">
        <w:rPr>
          <w:rStyle w:val="lev"/>
          <w:b w:val="0"/>
          <w:bCs w:val="0"/>
        </w:rPr>
        <w:t xml:space="preserve"> ou opérations</w:t>
      </w:r>
      <w:r>
        <w:rPr>
          <w:rStyle w:val="lev"/>
          <w:b w:val="0"/>
          <w:bCs w:val="0"/>
        </w:rPr>
        <w:t xml:space="preserve"> </w:t>
      </w:r>
      <w:r w:rsidRPr="0025561D">
        <w:rPr>
          <w:rStyle w:val="lev"/>
          <w:b w:val="0"/>
          <w:bCs w:val="0"/>
        </w:rPr>
        <w:t xml:space="preserve">d’aménagement </w:t>
      </w:r>
      <w:r w:rsidR="000F1ED2">
        <w:rPr>
          <w:rStyle w:val="lev"/>
          <w:b w:val="0"/>
          <w:bCs w:val="0"/>
        </w:rPr>
        <w:t>ayant</w:t>
      </w:r>
      <w:r w:rsidRPr="0025561D">
        <w:rPr>
          <w:rStyle w:val="lev"/>
          <w:b w:val="0"/>
          <w:bCs w:val="0"/>
        </w:rPr>
        <w:t xml:space="preserve"> pour objet de mettre en</w:t>
      </w:r>
      <w:r>
        <w:rPr>
          <w:rStyle w:val="lev"/>
          <w:b w:val="0"/>
          <w:bCs w:val="0"/>
        </w:rPr>
        <w:t xml:space="preserve"> </w:t>
      </w:r>
      <w:r w:rsidRPr="0025561D">
        <w:rPr>
          <w:rStyle w:val="lev"/>
          <w:b w:val="0"/>
          <w:bCs w:val="0"/>
        </w:rPr>
        <w:t>œuvre un projet urbain, une politique locale de</w:t>
      </w:r>
      <w:r>
        <w:rPr>
          <w:rStyle w:val="lev"/>
          <w:b w:val="0"/>
          <w:bCs w:val="0"/>
        </w:rPr>
        <w:t xml:space="preserve"> </w:t>
      </w:r>
      <w:r w:rsidRPr="0025561D">
        <w:rPr>
          <w:rStyle w:val="lev"/>
          <w:b w:val="0"/>
          <w:bCs w:val="0"/>
        </w:rPr>
        <w:t>l’habitat, d’organiser le maintien, l’extension ou</w:t>
      </w:r>
      <w:r w:rsidR="000F1ED2">
        <w:rPr>
          <w:rStyle w:val="lev"/>
          <w:b w:val="0"/>
          <w:bCs w:val="0"/>
        </w:rPr>
        <w:t xml:space="preserve"> </w:t>
      </w:r>
      <w:r w:rsidRPr="0025561D">
        <w:rPr>
          <w:rStyle w:val="lev"/>
          <w:b w:val="0"/>
          <w:bCs w:val="0"/>
        </w:rPr>
        <w:t>l’accueil des activités économiques, de favoriser</w:t>
      </w:r>
      <w:r w:rsidR="000F1ED2">
        <w:rPr>
          <w:rStyle w:val="lev"/>
          <w:b w:val="0"/>
          <w:bCs w:val="0"/>
        </w:rPr>
        <w:t xml:space="preserve"> </w:t>
      </w:r>
      <w:r w:rsidRPr="0025561D">
        <w:rPr>
          <w:rStyle w:val="lev"/>
          <w:b w:val="0"/>
          <w:bCs w:val="0"/>
        </w:rPr>
        <w:t>le développement des loisirs et du tourisme, de</w:t>
      </w:r>
      <w:r w:rsidR="000F1ED2">
        <w:rPr>
          <w:rStyle w:val="lev"/>
          <w:b w:val="0"/>
          <w:bCs w:val="0"/>
        </w:rPr>
        <w:t xml:space="preserve"> </w:t>
      </w:r>
      <w:r w:rsidRPr="0025561D">
        <w:rPr>
          <w:rStyle w:val="lev"/>
          <w:b w:val="0"/>
          <w:bCs w:val="0"/>
        </w:rPr>
        <w:t>réaliser des équipements collectifs ou des locaux</w:t>
      </w:r>
      <w:r w:rsidR="000F1ED2">
        <w:rPr>
          <w:rStyle w:val="lev"/>
          <w:b w:val="0"/>
          <w:bCs w:val="0"/>
        </w:rPr>
        <w:t xml:space="preserve"> </w:t>
      </w:r>
      <w:r w:rsidRPr="0025561D">
        <w:rPr>
          <w:rStyle w:val="lev"/>
          <w:b w:val="0"/>
          <w:bCs w:val="0"/>
        </w:rPr>
        <w:t>de recherche ou d’enseignement supérieur, de</w:t>
      </w:r>
      <w:r w:rsidR="000F1ED2">
        <w:rPr>
          <w:rStyle w:val="lev"/>
          <w:b w:val="0"/>
          <w:bCs w:val="0"/>
        </w:rPr>
        <w:t xml:space="preserve"> </w:t>
      </w:r>
      <w:r w:rsidRPr="0025561D">
        <w:rPr>
          <w:rStyle w:val="lev"/>
          <w:b w:val="0"/>
          <w:bCs w:val="0"/>
        </w:rPr>
        <w:t>lutter contre l’insalubrité et l’habitat indigne</w:t>
      </w:r>
      <w:r w:rsidR="000F1ED2">
        <w:rPr>
          <w:rStyle w:val="lev"/>
          <w:b w:val="0"/>
          <w:bCs w:val="0"/>
        </w:rPr>
        <w:t xml:space="preserve"> </w:t>
      </w:r>
      <w:r w:rsidRPr="0025561D">
        <w:rPr>
          <w:rStyle w:val="lev"/>
          <w:b w:val="0"/>
          <w:bCs w:val="0"/>
        </w:rPr>
        <w:t>ou dangereux, de permettre le renouvellement</w:t>
      </w:r>
      <w:r w:rsidR="000F1ED2">
        <w:rPr>
          <w:rStyle w:val="lev"/>
          <w:b w:val="0"/>
          <w:bCs w:val="0"/>
        </w:rPr>
        <w:t xml:space="preserve"> </w:t>
      </w:r>
      <w:r w:rsidRPr="0025561D">
        <w:rPr>
          <w:rStyle w:val="lev"/>
          <w:b w:val="0"/>
          <w:bCs w:val="0"/>
        </w:rPr>
        <w:t>urbain, de sauvegarder ou de mettre en valeur le</w:t>
      </w:r>
      <w:r w:rsidR="000F1ED2">
        <w:rPr>
          <w:rStyle w:val="lev"/>
          <w:b w:val="0"/>
          <w:bCs w:val="0"/>
        </w:rPr>
        <w:t xml:space="preserve"> </w:t>
      </w:r>
      <w:r w:rsidRPr="0025561D">
        <w:rPr>
          <w:rStyle w:val="lev"/>
          <w:b w:val="0"/>
          <w:bCs w:val="0"/>
        </w:rPr>
        <w:t>patrimoine bâti ou non bâti et les espaces naturels.</w:t>
      </w:r>
    </w:p>
    <w:p w14:paraId="335AB34D" w14:textId="77777777" w:rsidR="0025561D" w:rsidRDefault="0025561D" w:rsidP="00CC05B7">
      <w:pPr>
        <w:jc w:val="both"/>
        <w:rPr>
          <w:rStyle w:val="lev"/>
          <w:b w:val="0"/>
          <w:bCs w:val="0"/>
        </w:rPr>
      </w:pPr>
      <w:r w:rsidRPr="007733E7">
        <w:rPr>
          <w:rStyle w:val="hgkelc"/>
          <w:b/>
          <w:bCs/>
        </w:rPr>
        <w:t>ZAC</w:t>
      </w:r>
      <w:r>
        <w:rPr>
          <w:rStyle w:val="hgkelc"/>
        </w:rPr>
        <w:t xml:space="preserve"> : Zone d’Aménagement Concertée. </w:t>
      </w:r>
      <w:r w:rsidRPr="00FC0494">
        <w:rPr>
          <w:rStyle w:val="lev"/>
          <w:b w:val="0"/>
          <w:bCs w:val="0"/>
        </w:rPr>
        <w:t>Opération d’urbanisme publique ayant pour but de réaliser ou de faire réaliser l’aménagement et l’équipement de terrains à bâtir en vue de les céder ou de les concéder ultérieurement à des utilisateurs publics ou privés.</w:t>
      </w:r>
    </w:p>
    <w:p w14:paraId="2001D1E9" w14:textId="77777777" w:rsidR="007733E7" w:rsidRDefault="007733E7" w:rsidP="00CC05B7">
      <w:pPr>
        <w:jc w:val="both"/>
        <w:rPr>
          <w:rStyle w:val="hgkelc"/>
        </w:rPr>
      </w:pPr>
      <w:r w:rsidRPr="007733E7">
        <w:rPr>
          <w:b/>
          <w:bCs/>
        </w:rPr>
        <w:t>PUP</w:t>
      </w:r>
      <w:r>
        <w:t xml:space="preserve"> : </w:t>
      </w:r>
      <w:r>
        <w:rPr>
          <w:rStyle w:val="hgkelc"/>
        </w:rPr>
        <w:t>Projet Urbain Partenarial. Contrat librement négocié qui permet de financer la réalisation d'équipements publics rendus nécessaires par la réalisation d'une ou plusieurs opérations d'aménagement ou de construction.</w:t>
      </w:r>
    </w:p>
    <w:p w14:paraId="0428C9C5" w14:textId="428618BB" w:rsidR="00F25445" w:rsidRPr="00FC0494" w:rsidRDefault="00F25445" w:rsidP="00CC05B7">
      <w:pPr>
        <w:jc w:val="both"/>
        <w:rPr>
          <w:b/>
          <w:bCs/>
        </w:rPr>
      </w:pPr>
      <w:r w:rsidRPr="00F25445">
        <w:rPr>
          <w:rStyle w:val="lev"/>
        </w:rPr>
        <w:t>Permis d’aménager</w:t>
      </w:r>
      <w:r>
        <w:rPr>
          <w:rStyle w:val="lev"/>
          <w:b w:val="0"/>
          <w:bCs w:val="0"/>
        </w:rPr>
        <w:t> : A</w:t>
      </w:r>
      <w:r>
        <w:t xml:space="preserve">utorisation administrative </w:t>
      </w:r>
      <w:r w:rsidR="001E3C9A">
        <w:t xml:space="preserve">d’urbanisme </w:t>
      </w:r>
      <w:r>
        <w:t xml:space="preserve">préalable à l’aménagement </w:t>
      </w:r>
      <w:r w:rsidR="00C90E6C">
        <w:t>d'un lotissement, d'un camping, d'une aire de stationnement ou d'un terrain de sports ou de loisirs</w:t>
      </w:r>
    </w:p>
    <w:p w14:paraId="37B9C820" w14:textId="367ACDC4" w:rsidR="00AB7B27" w:rsidRPr="006A334B" w:rsidRDefault="00AB7B27" w:rsidP="00CC05B7">
      <w:pPr>
        <w:jc w:val="both"/>
      </w:pPr>
      <w:r w:rsidRPr="007733E7">
        <w:rPr>
          <w:b/>
          <w:bCs/>
        </w:rPr>
        <w:t>CPAUPE</w:t>
      </w:r>
      <w:r>
        <w:t> : Cahier des Prescriptions Architecturales, Urbaines et Environnementales</w:t>
      </w:r>
      <w:r w:rsidR="00C30A06">
        <w:t xml:space="preserve">. </w:t>
      </w:r>
      <w:r w:rsidR="00744E13">
        <w:t>Permet de</w:t>
      </w:r>
      <w:r w:rsidR="00C30A06">
        <w:rPr>
          <w:rStyle w:val="hgkelc"/>
        </w:rPr>
        <w:t xml:space="preserve"> transmettre aux opérateurs et à leur maîtrise d'oeuvre l'ensemble des </w:t>
      </w:r>
      <w:r w:rsidR="00C30A06" w:rsidRPr="006A334B">
        <w:rPr>
          <w:rStyle w:val="hgkelc"/>
        </w:rPr>
        <w:t>enjeux du projet urbain et les ambitions de qualité architecturale, paysagère et environnementale</w:t>
      </w:r>
    </w:p>
    <w:p w14:paraId="6D3F5494" w14:textId="7E3FBAD0" w:rsidR="00AB7B27" w:rsidRDefault="00AB7B27" w:rsidP="00CC05B7">
      <w:pPr>
        <w:jc w:val="both"/>
      </w:pPr>
      <w:r w:rsidRPr="007733E7">
        <w:rPr>
          <w:b/>
          <w:bCs/>
        </w:rPr>
        <w:t>CCCT</w:t>
      </w:r>
      <w:r>
        <w:t> : Cahier des Charges de Cession de Terrain</w:t>
      </w:r>
      <w:r w:rsidR="003574CF">
        <w:t>. F</w:t>
      </w:r>
      <w:r w:rsidR="003574CF" w:rsidRPr="003574CF">
        <w:t>ixe les prescriptions techniques, urbanistiques et architecturales imposées aux constructeurs pendant la durée de réalisation du projet</w:t>
      </w:r>
    </w:p>
    <w:p w14:paraId="1A6D4C89" w14:textId="4F94CF03" w:rsidR="00AB7B27" w:rsidRDefault="00AB7B27" w:rsidP="00CC05B7">
      <w:pPr>
        <w:jc w:val="both"/>
        <w:rPr>
          <w:rStyle w:val="hgkelc"/>
        </w:rPr>
      </w:pPr>
      <w:r w:rsidRPr="007733E7">
        <w:rPr>
          <w:b/>
          <w:bCs/>
        </w:rPr>
        <w:t>Fiche de lot</w:t>
      </w:r>
      <w:r>
        <w:t xml:space="preserve"> : </w:t>
      </w:r>
      <w:r w:rsidR="00A276B5">
        <w:t xml:space="preserve">Document décrivant </w:t>
      </w:r>
      <w:r w:rsidR="0081182E">
        <w:rPr>
          <w:rStyle w:val="hgkelc"/>
        </w:rPr>
        <w:t>les principaux éléments de l'état initial de la parcelle afin de fournir à l'acquéreur et à ses concepteurs les données de base nécessaires à l'établissement des études de faisabilité et aux projets architecturaux</w:t>
      </w:r>
    </w:p>
    <w:p w14:paraId="319CB39E" w14:textId="40964E41" w:rsidR="00AB7B27" w:rsidRDefault="00AB7B27" w:rsidP="00CC05B7">
      <w:pPr>
        <w:jc w:val="both"/>
      </w:pPr>
      <w:r w:rsidRPr="007733E7">
        <w:rPr>
          <w:b/>
          <w:bCs/>
        </w:rPr>
        <w:t>CPT</w:t>
      </w:r>
      <w:r>
        <w:t> : Cahier des Prescriptions Techniques</w:t>
      </w:r>
      <w:r w:rsidR="007B2FA5">
        <w:t xml:space="preserve">. </w:t>
      </w:r>
      <w:r w:rsidR="007B2FA5" w:rsidRPr="00B37B62">
        <w:t>Document présentant les règles professionnelles</w:t>
      </w:r>
      <w:r w:rsidR="00AB10DA">
        <w:t xml:space="preserve">. </w:t>
      </w:r>
      <w:r w:rsidR="007B2FA5">
        <w:t>Les CPT</w:t>
      </w:r>
      <w:r w:rsidR="007B2FA5" w:rsidRPr="00B37B62">
        <w:t xml:space="preserve"> précisent les conditions communes d’emploi et de mise en œuvre d’un matériau ou d’un procédé constructif non normalisé. </w:t>
      </w:r>
    </w:p>
    <w:p w14:paraId="3A68E31D" w14:textId="3B517512" w:rsidR="00F55732" w:rsidRDefault="00F55732" w:rsidP="00CC05B7">
      <w:pPr>
        <w:jc w:val="both"/>
        <w:rPr>
          <w:rStyle w:val="hgkelc"/>
        </w:rPr>
      </w:pPr>
      <w:r w:rsidRPr="00174247">
        <w:rPr>
          <w:b/>
          <w:bCs/>
        </w:rPr>
        <w:t>Plan de composition</w:t>
      </w:r>
      <w:r w:rsidR="00174247">
        <w:t xml:space="preserve"> : </w:t>
      </w:r>
      <w:r w:rsidR="00174247" w:rsidRPr="00174247">
        <w:rPr>
          <w:rStyle w:val="hgkelc"/>
        </w:rPr>
        <w:t>Représentation graphique en trois dimensions d'un espace où un projet de construction va être mis en œuvre.</w:t>
      </w:r>
      <w:r w:rsidR="00174247">
        <w:rPr>
          <w:rStyle w:val="hgkelc"/>
        </w:rPr>
        <w:t xml:space="preserve"> C'est un document qu'il est indispensable de joindre à la demande d'un permis de construire afin que l'administration puisse valider le projet.</w:t>
      </w:r>
    </w:p>
    <w:p w14:paraId="1CB9D501" w14:textId="6144E489" w:rsidR="0057554E" w:rsidRDefault="005F039C" w:rsidP="00CC05B7">
      <w:pPr>
        <w:jc w:val="both"/>
      </w:pPr>
      <w:r w:rsidRPr="00B37B62">
        <w:rPr>
          <w:b/>
          <w:bCs/>
        </w:rPr>
        <w:t>S</w:t>
      </w:r>
      <w:r w:rsidR="009E260B" w:rsidRPr="00B37B62">
        <w:rPr>
          <w:b/>
          <w:bCs/>
        </w:rPr>
        <w:t>chéma directeur des réseaux</w:t>
      </w:r>
      <w:r w:rsidRPr="00B37B62">
        <w:t> :</w:t>
      </w:r>
      <w:r>
        <w:t xml:space="preserve"> </w:t>
      </w:r>
      <w:r w:rsidR="00BB409F">
        <w:t xml:space="preserve">Document définissant des </w:t>
      </w:r>
      <w:r w:rsidR="007A2DC1">
        <w:t>scénarii</w:t>
      </w:r>
      <w:r w:rsidR="00BB409F">
        <w:t xml:space="preserve"> d’évolution, sur la base d’un diagnostic technico-économique, d’hypothèses de raccordements, d’évolution des besoins et d’une évaluation du potentiel d’extension, d’optimisation et de renforcement du réseau</w:t>
      </w:r>
      <w:r w:rsidR="00571BFE">
        <w:t xml:space="preserve">. Le schéma directeur propose différents </w:t>
      </w:r>
      <w:r w:rsidR="00B37B62">
        <w:t>scénarii</w:t>
      </w:r>
      <w:r w:rsidR="00571BFE">
        <w:t xml:space="preserve"> qui permettront de décider d’une programmation de travaux à entreprendre.</w:t>
      </w:r>
    </w:p>
    <w:p w14:paraId="000D3370" w14:textId="431267F7" w:rsidR="009E260B" w:rsidRPr="00135EBC" w:rsidRDefault="00B37B62" w:rsidP="00CC05B7">
      <w:pPr>
        <w:jc w:val="both"/>
      </w:pPr>
      <w:r>
        <w:rPr>
          <w:b/>
          <w:bCs/>
        </w:rPr>
        <w:t>Carnet</w:t>
      </w:r>
      <w:r w:rsidRPr="009E260B">
        <w:rPr>
          <w:b/>
          <w:bCs/>
        </w:rPr>
        <w:t xml:space="preserve"> </w:t>
      </w:r>
      <w:r w:rsidR="009E260B" w:rsidRPr="009E260B">
        <w:rPr>
          <w:b/>
          <w:bCs/>
        </w:rPr>
        <w:t>de phasage</w:t>
      </w:r>
      <w:r w:rsidR="00135EBC">
        <w:t xml:space="preserve"> : </w:t>
      </w:r>
      <w:r w:rsidR="00135EBC" w:rsidRPr="00135EBC">
        <w:rPr>
          <w:rStyle w:val="hgkelc"/>
        </w:rPr>
        <w:t>Outil indispensable à la coordination de travaux</w:t>
      </w:r>
      <w:r w:rsidR="007A2DC1">
        <w:rPr>
          <w:rStyle w:val="hgkelc"/>
        </w:rPr>
        <w:t>.</w:t>
      </w:r>
      <w:r w:rsidR="00135EBC" w:rsidRPr="00135EBC">
        <w:rPr>
          <w:rStyle w:val="hgkelc"/>
        </w:rPr>
        <w:t xml:space="preserve"> </w:t>
      </w:r>
      <w:r w:rsidR="007A2DC1">
        <w:rPr>
          <w:rStyle w:val="hgkelc"/>
        </w:rPr>
        <w:t>L</w:t>
      </w:r>
      <w:r w:rsidR="00135EBC" w:rsidRPr="00135EBC">
        <w:rPr>
          <w:rStyle w:val="hgkelc"/>
        </w:rPr>
        <w:t>e carnet de phasage de travaux</w:t>
      </w:r>
      <w:r>
        <w:rPr>
          <w:rStyle w:val="hgkelc"/>
        </w:rPr>
        <w:t xml:space="preserve"> </w:t>
      </w:r>
      <w:r w:rsidR="00135EBC" w:rsidRPr="00135EBC">
        <w:rPr>
          <w:rStyle w:val="hgkelc"/>
        </w:rPr>
        <w:t>permet de fixer les jalons d'un projet de travaux publics, de construction ou d'aménagement, et d'en assurer le suivi tout en communiquant avec ses clients ou ses équipes</w:t>
      </w:r>
    </w:p>
    <w:p w14:paraId="3BFA5EFB" w14:textId="218BB678" w:rsidR="00F72620" w:rsidRPr="00050E43" w:rsidRDefault="00F72620" w:rsidP="00CC05B7">
      <w:pPr>
        <w:jc w:val="both"/>
      </w:pPr>
      <w:r w:rsidRPr="00F72620">
        <w:rPr>
          <w:b/>
          <w:bCs/>
        </w:rPr>
        <w:lastRenderedPageBreak/>
        <w:t>Concessionnaires </w:t>
      </w:r>
      <w:r w:rsidRPr="00427AAB">
        <w:rPr>
          <w:b/>
          <w:bCs/>
        </w:rPr>
        <w:t>:</w:t>
      </w:r>
      <w:r w:rsidR="00050E43" w:rsidRPr="00427AAB">
        <w:rPr>
          <w:b/>
          <w:bCs/>
        </w:rPr>
        <w:t xml:space="preserve"> </w:t>
      </w:r>
      <w:r w:rsidR="00050E43" w:rsidRPr="00427AAB">
        <w:t xml:space="preserve">Structure assurant par délégation l'exploitation, </w:t>
      </w:r>
      <w:r w:rsidR="004F3EEE" w:rsidRPr="00427AAB">
        <w:t xml:space="preserve">le raccordement, </w:t>
      </w:r>
      <w:r w:rsidR="00050E43" w:rsidRPr="00427AAB">
        <w:t xml:space="preserve">l'entretien et le développement du </w:t>
      </w:r>
      <w:r w:rsidR="00050E43" w:rsidRPr="00427AAB">
        <w:rPr>
          <w:rStyle w:val="Accentuation"/>
          <w:i w:val="0"/>
          <w:iCs w:val="0"/>
        </w:rPr>
        <w:t>réseau</w:t>
      </w:r>
      <w:r w:rsidR="00050E43" w:rsidRPr="00427AAB">
        <w:t xml:space="preserve"> présent sur leur zone de desserte</w:t>
      </w:r>
    </w:p>
    <w:p w14:paraId="1D78546F" w14:textId="342B36BD" w:rsidR="00F72620" w:rsidRDefault="00587D0E" w:rsidP="00CC05B7">
      <w:pPr>
        <w:jc w:val="both"/>
      </w:pPr>
      <w:r>
        <w:rPr>
          <w:b/>
          <w:bCs/>
        </w:rPr>
        <w:t>OPC Aménagement</w:t>
      </w:r>
      <w:r w:rsidR="00A276B5">
        <w:t xml:space="preserve"> : </w:t>
      </w:r>
      <w:r w:rsidR="009421D7">
        <w:t>OPC</w:t>
      </w:r>
      <w:r w:rsidR="0059468B">
        <w:t xml:space="preserve"> (</w:t>
      </w:r>
      <w:r w:rsidR="0059468B">
        <w:rPr>
          <w:rStyle w:val="hgkelc"/>
        </w:rPr>
        <w:t>Ordonnancement, Pilotage et Coordination)</w:t>
      </w:r>
      <w:r w:rsidR="0059468B" w:rsidRPr="00AA5CAF">
        <w:t xml:space="preserve"> </w:t>
      </w:r>
      <w:r w:rsidR="009421D7">
        <w:t>en charge de l’organisation des travaux d’aménagement sur un secteur aménagé</w:t>
      </w:r>
    </w:p>
    <w:p w14:paraId="62705E5E" w14:textId="134B2182" w:rsidR="00556063" w:rsidRDefault="00556063" w:rsidP="00CC05B7">
      <w:pPr>
        <w:jc w:val="both"/>
      </w:pPr>
      <w:r w:rsidRPr="00CC05B7">
        <w:rPr>
          <w:b/>
          <w:bCs/>
        </w:rPr>
        <w:t>C</w:t>
      </w:r>
      <w:r w:rsidR="00EB37C5" w:rsidRPr="00CC05B7">
        <w:rPr>
          <w:b/>
          <w:bCs/>
        </w:rPr>
        <w:t xml:space="preserve">oordonnateur </w:t>
      </w:r>
      <w:r w:rsidRPr="00CC05B7">
        <w:rPr>
          <w:b/>
          <w:bCs/>
        </w:rPr>
        <w:t>SPS aménagement</w:t>
      </w:r>
      <w:r w:rsidR="00CC05B7">
        <w:rPr>
          <w:b/>
          <w:bCs/>
        </w:rPr>
        <w:t xml:space="preserve"> </w:t>
      </w:r>
      <w:r w:rsidR="00427AAB">
        <w:t>:</w:t>
      </w:r>
      <w:r w:rsidR="00587D0E" w:rsidRPr="00427AAB">
        <w:t xml:space="preserve"> </w:t>
      </w:r>
      <w:r w:rsidR="009421D7" w:rsidRPr="00427AAB">
        <w:t>C</w:t>
      </w:r>
      <w:r w:rsidR="00EB37C5" w:rsidRPr="00427AAB">
        <w:t>oordonnateur SPS en charge de la coordination SPS des travaux</w:t>
      </w:r>
      <w:r w:rsidR="00EB37C5">
        <w:t xml:space="preserve"> d’aménagement</w:t>
      </w:r>
    </w:p>
    <w:p w14:paraId="6B2DAD99" w14:textId="77F846D1" w:rsidR="00E9174B" w:rsidRDefault="003C4370" w:rsidP="00CC05B7">
      <w:pPr>
        <w:jc w:val="both"/>
      </w:pPr>
      <w:r w:rsidRPr="00556063">
        <w:rPr>
          <w:b/>
          <w:bCs/>
        </w:rPr>
        <w:t xml:space="preserve">Règlement </w:t>
      </w:r>
      <w:proofErr w:type="spellStart"/>
      <w:r w:rsidR="008A0B3F" w:rsidRPr="00556063">
        <w:rPr>
          <w:b/>
          <w:bCs/>
        </w:rPr>
        <w:t>I</w:t>
      </w:r>
      <w:r w:rsidRPr="00556063">
        <w:rPr>
          <w:b/>
          <w:bCs/>
        </w:rPr>
        <w:t>nter-chantiers</w:t>
      </w:r>
      <w:proofErr w:type="spellEnd"/>
      <w:r w:rsidR="008A0B3F">
        <w:t xml:space="preserve"> : </w:t>
      </w:r>
      <w:r w:rsidR="000F3C3B">
        <w:t>Règlement précisant les modalités de coopération entre l’ensemble des intervenants</w:t>
      </w:r>
      <w:r w:rsidR="00427AAB">
        <w:t>,</w:t>
      </w:r>
      <w:r w:rsidR="00D82032">
        <w:t xml:space="preserve"> </w:t>
      </w:r>
      <w:r w:rsidR="000F3C3B">
        <w:t>l</w:t>
      </w:r>
      <w:r w:rsidR="00556063">
        <w:t>e fonctionnement de la cellule de coordination</w:t>
      </w:r>
      <w:r w:rsidR="00427AAB">
        <w:t xml:space="preserve"> et les </w:t>
      </w:r>
      <w:r w:rsidR="00D82032">
        <w:t xml:space="preserve">moyens communs </w:t>
      </w:r>
      <w:proofErr w:type="spellStart"/>
      <w:r w:rsidR="00D82032">
        <w:t>inter-chantiers</w:t>
      </w:r>
      <w:proofErr w:type="spellEnd"/>
    </w:p>
    <w:p w14:paraId="0A20C67E" w14:textId="27448CA4" w:rsidR="00F72620" w:rsidRPr="001F108E" w:rsidRDefault="00F72620" w:rsidP="00CC05B7">
      <w:pPr>
        <w:jc w:val="both"/>
      </w:pPr>
      <w:r>
        <w:rPr>
          <w:b/>
          <w:bCs/>
        </w:rPr>
        <w:t xml:space="preserve">Cellule de coordination : </w:t>
      </w:r>
      <w:r w:rsidRPr="001F108E">
        <w:t xml:space="preserve">Instance </w:t>
      </w:r>
      <w:r w:rsidR="001F108E">
        <w:t>décisionnelle de pilotage du projet d’</w:t>
      </w:r>
      <w:r w:rsidR="007B2FA5">
        <w:t>aménagement. Elle est</w:t>
      </w:r>
      <w:r w:rsidR="001F108E">
        <w:t xml:space="preserve"> </w:t>
      </w:r>
      <w:r w:rsidRPr="001F108E">
        <w:t>pilotée par l’OPC</w:t>
      </w:r>
      <w:r w:rsidR="001F108E" w:rsidRPr="001F108E">
        <w:t xml:space="preserve"> </w:t>
      </w:r>
      <w:proofErr w:type="spellStart"/>
      <w:r w:rsidR="00D82032">
        <w:t>I</w:t>
      </w:r>
      <w:r w:rsidRPr="001F108E">
        <w:t>nter</w:t>
      </w:r>
      <w:r w:rsidR="001F108E" w:rsidRPr="001F108E">
        <w:t>-</w:t>
      </w:r>
      <w:r w:rsidRPr="001F108E">
        <w:t>chantiers</w:t>
      </w:r>
      <w:proofErr w:type="spellEnd"/>
      <w:r w:rsidR="001F108E" w:rsidRPr="001F108E">
        <w:t xml:space="preserve"> en concertation avec le CSPS </w:t>
      </w:r>
      <w:proofErr w:type="spellStart"/>
      <w:r w:rsidR="001F108E" w:rsidRPr="001F108E">
        <w:t>Inter-chantiers</w:t>
      </w:r>
      <w:proofErr w:type="spellEnd"/>
      <w:r w:rsidR="001F108E" w:rsidRPr="001F108E">
        <w:t xml:space="preserve"> </w:t>
      </w:r>
      <w:r w:rsidR="00D82032">
        <w:t xml:space="preserve">et la mission logistique </w:t>
      </w:r>
      <w:r w:rsidR="007B2FA5">
        <w:t>et coordonne</w:t>
      </w:r>
      <w:r w:rsidR="001F108E" w:rsidRPr="001F108E">
        <w:t xml:space="preserve"> l’ensemble des interventions et des travaux, avec </w:t>
      </w:r>
      <w:r w:rsidR="007B2FA5">
        <w:t xml:space="preserve">la </w:t>
      </w:r>
      <w:r w:rsidR="001F108E" w:rsidRPr="001F108E">
        <w:t xml:space="preserve">participation de toutes les parties prenantes (Opérateur, </w:t>
      </w:r>
      <w:proofErr w:type="spellStart"/>
      <w:r w:rsidR="001F108E" w:rsidRPr="001F108E">
        <w:t>Moex</w:t>
      </w:r>
      <w:proofErr w:type="spellEnd"/>
      <w:r w:rsidR="001F108E" w:rsidRPr="001F108E">
        <w:t>, OPC, entreprises de travaux)</w:t>
      </w:r>
      <w:r w:rsidR="001F108E">
        <w:t>.</w:t>
      </w:r>
    </w:p>
    <w:p w14:paraId="2372A7D2" w14:textId="1725F92F" w:rsidR="006B6BE8" w:rsidRPr="00AA5CAF" w:rsidRDefault="006B6BE8" w:rsidP="00CC05B7">
      <w:pPr>
        <w:jc w:val="both"/>
      </w:pPr>
      <w:r w:rsidRPr="00F72620">
        <w:rPr>
          <w:b/>
          <w:bCs/>
        </w:rPr>
        <w:t xml:space="preserve">OPC </w:t>
      </w:r>
      <w:proofErr w:type="spellStart"/>
      <w:r w:rsidRPr="00F72620">
        <w:rPr>
          <w:b/>
          <w:bCs/>
        </w:rPr>
        <w:t>Inter-chantiers</w:t>
      </w:r>
      <w:proofErr w:type="spellEnd"/>
      <w:r w:rsidR="00A276B5" w:rsidRPr="00F72620">
        <w:rPr>
          <w:b/>
          <w:bCs/>
        </w:rPr>
        <w:t> :</w:t>
      </w:r>
      <w:r w:rsidR="001F108E">
        <w:rPr>
          <w:b/>
          <w:bCs/>
        </w:rPr>
        <w:t xml:space="preserve"> </w:t>
      </w:r>
      <w:r w:rsidR="001F108E" w:rsidRPr="00AA5CAF">
        <w:t>OPC</w:t>
      </w:r>
      <w:r w:rsidR="0059468B">
        <w:t xml:space="preserve"> (</w:t>
      </w:r>
      <w:r w:rsidR="0059468B">
        <w:rPr>
          <w:rStyle w:val="hgkelc"/>
        </w:rPr>
        <w:t>Ordonnancement, Pilotage et Coordination)</w:t>
      </w:r>
      <w:r w:rsidR="001F108E" w:rsidRPr="00AA5CAF">
        <w:t xml:space="preserve"> en charge de la coordination et de la gestion des interfaces entre toutes les opérations d’aménagement, de construction</w:t>
      </w:r>
      <w:r w:rsidR="00AA5CAF" w:rsidRPr="00AA5CAF">
        <w:t>, de raccordement, etc.</w:t>
      </w:r>
      <w:r w:rsidR="00AA5CAF">
        <w:t xml:space="preserve"> </w:t>
      </w:r>
      <w:r w:rsidR="007B2FA5">
        <w:t>Il t</w:t>
      </w:r>
      <w:r w:rsidR="00AA5CAF">
        <w:t xml:space="preserve">ravaille avec le CSPS </w:t>
      </w:r>
      <w:proofErr w:type="spellStart"/>
      <w:r w:rsidR="00AA5CAF">
        <w:t>Inter-chantiers</w:t>
      </w:r>
      <w:proofErr w:type="spellEnd"/>
      <w:r w:rsidR="00EF07F5">
        <w:t xml:space="preserve"> et la mission logistique</w:t>
      </w:r>
      <w:r w:rsidR="00E748DD">
        <w:t xml:space="preserve"> selon des modalités de coopération définies dans le règlement </w:t>
      </w:r>
      <w:proofErr w:type="spellStart"/>
      <w:r w:rsidR="00E748DD">
        <w:t>Inter-chantiers</w:t>
      </w:r>
      <w:proofErr w:type="spellEnd"/>
      <w:r w:rsidR="00E748DD">
        <w:t>.</w:t>
      </w:r>
      <w:r w:rsidR="00EB37C5">
        <w:t xml:space="preserve"> Il pilote la cellule de coordination</w:t>
      </w:r>
      <w:r w:rsidR="00EF07F5">
        <w:t>.</w:t>
      </w:r>
    </w:p>
    <w:p w14:paraId="511DF10C" w14:textId="39DBDF88" w:rsidR="006B6BE8" w:rsidRPr="00F72620" w:rsidRDefault="006B6BE8" w:rsidP="00CC05B7">
      <w:pPr>
        <w:jc w:val="both"/>
        <w:rPr>
          <w:b/>
          <w:bCs/>
        </w:rPr>
      </w:pPr>
      <w:r w:rsidRPr="00F72620">
        <w:rPr>
          <w:b/>
          <w:bCs/>
        </w:rPr>
        <w:t xml:space="preserve">CSPS </w:t>
      </w:r>
      <w:proofErr w:type="spellStart"/>
      <w:r w:rsidRPr="00F72620">
        <w:rPr>
          <w:b/>
          <w:bCs/>
        </w:rPr>
        <w:t>Inter-chantiers</w:t>
      </w:r>
      <w:proofErr w:type="spellEnd"/>
      <w:r w:rsidR="00A276B5" w:rsidRPr="00F72620">
        <w:rPr>
          <w:b/>
          <w:bCs/>
        </w:rPr>
        <w:t> :</w:t>
      </w:r>
      <w:r w:rsidR="00AA5CAF">
        <w:rPr>
          <w:b/>
          <w:bCs/>
        </w:rPr>
        <w:t xml:space="preserve"> </w:t>
      </w:r>
      <w:r w:rsidR="00AA5CAF" w:rsidRPr="00AA5CAF">
        <w:t>CSPS en charge de la prévention des risques liés aux interfaces entre les différents chantier</w:t>
      </w:r>
      <w:r w:rsidR="00CC05B7">
        <w:t>s</w:t>
      </w:r>
      <w:r w:rsidR="00AA5CAF" w:rsidRPr="00AA5CAF">
        <w:t xml:space="preserve">. </w:t>
      </w:r>
      <w:r w:rsidR="007B2FA5">
        <w:t xml:space="preserve">Il </w:t>
      </w:r>
      <w:r w:rsidR="002504D3">
        <w:t xml:space="preserve">ou elle </w:t>
      </w:r>
      <w:r w:rsidR="007B2FA5">
        <w:t>t</w:t>
      </w:r>
      <w:r w:rsidR="00AA5CAF" w:rsidRPr="00AA5CAF">
        <w:t xml:space="preserve">ravaille en concertation avec l’OPC </w:t>
      </w:r>
      <w:proofErr w:type="spellStart"/>
      <w:r w:rsidR="00AA5CAF" w:rsidRPr="00AA5CAF">
        <w:t>Inter-Chantiers</w:t>
      </w:r>
      <w:proofErr w:type="spellEnd"/>
      <w:r w:rsidR="00E748DD">
        <w:t xml:space="preserve"> selon des modalités de coopération définies dans le règlement </w:t>
      </w:r>
      <w:proofErr w:type="spellStart"/>
      <w:r w:rsidR="00E748DD">
        <w:t>inter-chantiers</w:t>
      </w:r>
      <w:proofErr w:type="spellEnd"/>
      <w:r w:rsidR="008F1480">
        <w:t>.</w:t>
      </w:r>
    </w:p>
    <w:p w14:paraId="5B1238DD" w14:textId="2A38F6B5" w:rsidR="00A276B5" w:rsidRDefault="00A276B5" w:rsidP="00CC05B7">
      <w:pPr>
        <w:jc w:val="both"/>
      </w:pPr>
      <w:r w:rsidRPr="00F72620">
        <w:rPr>
          <w:b/>
          <w:bCs/>
        </w:rPr>
        <w:t>Opérateur</w:t>
      </w:r>
      <w:r>
        <w:t> :</w:t>
      </w:r>
      <w:r w:rsidR="00AA5CAF">
        <w:t xml:space="preserve"> </w:t>
      </w:r>
      <w:r w:rsidR="008F1480">
        <w:t>S</w:t>
      </w:r>
      <w:r w:rsidR="0057053D">
        <w:t xml:space="preserve">tructure publique ou privée en charge de la construction d’un </w:t>
      </w:r>
      <w:r w:rsidR="00E748DD">
        <w:t xml:space="preserve">ouvrage </w:t>
      </w:r>
      <w:r w:rsidR="0057053D">
        <w:t>sur une parcelle donnée</w:t>
      </w:r>
    </w:p>
    <w:p w14:paraId="088B17A8" w14:textId="65F0430D" w:rsidR="007A0E71" w:rsidRDefault="007A0E71" w:rsidP="00CC05B7">
      <w:pPr>
        <w:jc w:val="both"/>
      </w:pPr>
      <w:r w:rsidRPr="00F72620">
        <w:rPr>
          <w:b/>
          <w:bCs/>
        </w:rPr>
        <w:t>NOC</w:t>
      </w:r>
      <w:r>
        <w:t xml:space="preserve"> : </w:t>
      </w:r>
      <w:r w:rsidR="008A0B3F">
        <w:t>Note d’Organisation de Chantier</w:t>
      </w:r>
      <w:r w:rsidR="00593EFF">
        <w:t xml:space="preserve">. </w:t>
      </w:r>
      <w:r w:rsidR="00D05A7E">
        <w:t>La No</w:t>
      </w:r>
      <w:r w:rsidR="008F1480">
        <w:t>te</w:t>
      </w:r>
      <w:r w:rsidR="00D05A7E">
        <w:t xml:space="preserve"> d’Organisation d</w:t>
      </w:r>
      <w:r w:rsidR="008F1480">
        <w:t>e</w:t>
      </w:r>
      <w:r w:rsidR="00D05A7E">
        <w:t xml:space="preserve"> Chantier (NOC) </w:t>
      </w:r>
      <w:r w:rsidR="00263B0A">
        <w:t>décrit</w:t>
      </w:r>
      <w:r w:rsidR="00D05A7E">
        <w:t xml:space="preserve"> </w:t>
      </w:r>
      <w:r w:rsidR="008F1480">
        <w:t xml:space="preserve">les mesures techniques et organisationnelles des travaux </w:t>
      </w:r>
      <w:r w:rsidR="00263B0A">
        <w:t>communes à l’ensemble des entreprises</w:t>
      </w:r>
      <w:r w:rsidR="002504D3">
        <w:t xml:space="preserve"> sur une opération de construction</w:t>
      </w:r>
      <w:r w:rsidR="0011237E">
        <w:t xml:space="preserve">. </w:t>
      </w:r>
      <w:r w:rsidR="008C4365">
        <w:t>Les mesures définies sont décrites et valorisées dans les CCTP des entreprises de travaux.</w:t>
      </w:r>
      <w:r w:rsidR="00E43A65">
        <w:t xml:space="preserve"> </w:t>
      </w:r>
      <w:r w:rsidR="008C4365">
        <w:t>La NOC est</w:t>
      </w:r>
      <w:r w:rsidR="00E43A65">
        <w:t xml:space="preserve"> une pièce constitutive du DCE</w:t>
      </w:r>
      <w:r w:rsidR="008C4365">
        <w:t>.</w:t>
      </w:r>
    </w:p>
    <w:p w14:paraId="0828323D" w14:textId="0E81A986" w:rsidR="00E748DD" w:rsidRDefault="00E748DD" w:rsidP="00CC05B7">
      <w:pPr>
        <w:jc w:val="both"/>
      </w:pPr>
      <w:r w:rsidRPr="00F72620">
        <w:rPr>
          <w:b/>
          <w:bCs/>
        </w:rPr>
        <w:t>PIC</w:t>
      </w:r>
      <w:r>
        <w:t xml:space="preserve"> : Plan d’Installation de Chantier. </w:t>
      </w:r>
      <w:r w:rsidRPr="00876E85">
        <w:t>Le PIC désigne l'emplacement de tous les équipements et éléments fixes nécessaires à la réalisation des travaux</w:t>
      </w:r>
      <w:r>
        <w:t xml:space="preserve">. Il traduit </w:t>
      </w:r>
      <w:r w:rsidR="008C4365">
        <w:t xml:space="preserve">opérationnellement </w:t>
      </w:r>
      <w:r>
        <w:t>les éléments inscrits dans la NOC.</w:t>
      </w:r>
      <w:r w:rsidR="008C4365">
        <w:t xml:space="preserve"> 4 </w:t>
      </w:r>
      <w:proofErr w:type="spellStart"/>
      <w:r w:rsidR="008C4365">
        <w:t>PICs</w:t>
      </w:r>
      <w:proofErr w:type="spellEnd"/>
      <w:r w:rsidR="008C4365">
        <w:t xml:space="preserve"> sont à réaliser </w:t>
      </w:r>
      <w:proofErr w:type="gramStart"/>
      <w:r w:rsidR="008C4365">
        <w:t>a</w:t>
      </w:r>
      <w:proofErr w:type="gramEnd"/>
      <w:r w:rsidR="008C4365">
        <w:t xml:space="preserve"> minima pour chacune des phases Terrassement, Gros œuvre, Corps d’état secondaires et Livraison de l’ouvrage.</w:t>
      </w:r>
    </w:p>
    <w:p w14:paraId="6623DB36" w14:textId="77777777" w:rsidR="00F72620" w:rsidRDefault="00F72620" w:rsidP="00CC05B7">
      <w:pPr>
        <w:jc w:val="both"/>
      </w:pPr>
    </w:p>
    <w:sectPr w:rsidR="00F72620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74323" w14:textId="77777777" w:rsidR="00432381" w:rsidRDefault="00432381" w:rsidP="000449B7">
      <w:pPr>
        <w:spacing w:after="0" w:line="240" w:lineRule="auto"/>
      </w:pPr>
      <w:r>
        <w:separator/>
      </w:r>
    </w:p>
  </w:endnote>
  <w:endnote w:type="continuationSeparator" w:id="0">
    <w:p w14:paraId="5941C999" w14:textId="77777777" w:rsidR="00432381" w:rsidRDefault="00432381" w:rsidP="000449B7">
      <w:pPr>
        <w:spacing w:after="0" w:line="240" w:lineRule="auto"/>
      </w:pPr>
      <w:r>
        <w:continuationSeparator/>
      </w:r>
    </w:p>
  </w:endnote>
  <w:endnote w:type="continuationNotice" w:id="1">
    <w:p w14:paraId="64D74FB7" w14:textId="77777777" w:rsidR="00432381" w:rsidRDefault="004323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6878B" w14:textId="7F8089D9" w:rsidR="000449B7" w:rsidRDefault="000449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46D88" w14:textId="7942BD4B" w:rsidR="000449B7" w:rsidRDefault="000449B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4C7B" w14:textId="4B5599B8" w:rsidR="000449B7" w:rsidRDefault="000449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B3151" w14:textId="77777777" w:rsidR="00432381" w:rsidRDefault="00432381" w:rsidP="000449B7">
      <w:pPr>
        <w:spacing w:after="0" w:line="240" w:lineRule="auto"/>
      </w:pPr>
      <w:r>
        <w:separator/>
      </w:r>
    </w:p>
  </w:footnote>
  <w:footnote w:type="continuationSeparator" w:id="0">
    <w:p w14:paraId="649DA8C5" w14:textId="77777777" w:rsidR="00432381" w:rsidRDefault="00432381" w:rsidP="000449B7">
      <w:pPr>
        <w:spacing w:after="0" w:line="240" w:lineRule="auto"/>
      </w:pPr>
      <w:r>
        <w:continuationSeparator/>
      </w:r>
    </w:p>
  </w:footnote>
  <w:footnote w:type="continuationNotice" w:id="1">
    <w:p w14:paraId="041AA80A" w14:textId="77777777" w:rsidR="00432381" w:rsidRDefault="004323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535C"/>
    <w:multiLevelType w:val="hybridMultilevel"/>
    <w:tmpl w:val="5804FFCE"/>
    <w:lvl w:ilvl="0" w:tplc="A7DADED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94F0A"/>
    <w:multiLevelType w:val="hybridMultilevel"/>
    <w:tmpl w:val="0BAAD1AA"/>
    <w:lvl w:ilvl="0" w:tplc="FC9C7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44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1CC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6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07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83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CC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29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62E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AE73DC"/>
    <w:multiLevelType w:val="hybridMultilevel"/>
    <w:tmpl w:val="422C1DB8"/>
    <w:lvl w:ilvl="0" w:tplc="73DA0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4C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68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A8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0C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A8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25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44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0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6765C6C"/>
    <w:multiLevelType w:val="hybridMultilevel"/>
    <w:tmpl w:val="E41C8E6E"/>
    <w:lvl w:ilvl="0" w:tplc="99668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E5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0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24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DCC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742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8E5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FC6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20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33146450">
    <w:abstractNumId w:val="0"/>
  </w:num>
  <w:num w:numId="2" w16cid:durableId="1299460625">
    <w:abstractNumId w:val="2"/>
  </w:num>
  <w:num w:numId="3" w16cid:durableId="1451511345">
    <w:abstractNumId w:val="1"/>
  </w:num>
  <w:num w:numId="4" w16cid:durableId="1534072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B7"/>
    <w:rsid w:val="000449B7"/>
    <w:rsid w:val="00050E43"/>
    <w:rsid w:val="00097A42"/>
    <w:rsid w:val="000F1ED2"/>
    <w:rsid w:val="000F3C3B"/>
    <w:rsid w:val="00102C41"/>
    <w:rsid w:val="0011237E"/>
    <w:rsid w:val="00135EBC"/>
    <w:rsid w:val="00174247"/>
    <w:rsid w:val="00181C2A"/>
    <w:rsid w:val="00182A69"/>
    <w:rsid w:val="001E3C9A"/>
    <w:rsid w:val="001F108E"/>
    <w:rsid w:val="001F786A"/>
    <w:rsid w:val="002462E5"/>
    <w:rsid w:val="002504D3"/>
    <w:rsid w:val="00252C6C"/>
    <w:rsid w:val="0025561D"/>
    <w:rsid w:val="00263B0A"/>
    <w:rsid w:val="002B0649"/>
    <w:rsid w:val="003574CF"/>
    <w:rsid w:val="003701FD"/>
    <w:rsid w:val="00386B8D"/>
    <w:rsid w:val="003A5B9E"/>
    <w:rsid w:val="003C20DD"/>
    <w:rsid w:val="003C4370"/>
    <w:rsid w:val="0040150B"/>
    <w:rsid w:val="00425CAE"/>
    <w:rsid w:val="00427AAB"/>
    <w:rsid w:val="00430D1A"/>
    <w:rsid w:val="00432381"/>
    <w:rsid w:val="004850C5"/>
    <w:rsid w:val="004F3EEE"/>
    <w:rsid w:val="00545E86"/>
    <w:rsid w:val="00556063"/>
    <w:rsid w:val="0057053D"/>
    <w:rsid w:val="00571BFE"/>
    <w:rsid w:val="0057554E"/>
    <w:rsid w:val="00587D0E"/>
    <w:rsid w:val="00593EFF"/>
    <w:rsid w:val="0059468B"/>
    <w:rsid w:val="005B167D"/>
    <w:rsid w:val="005F039C"/>
    <w:rsid w:val="005F29AA"/>
    <w:rsid w:val="006A334B"/>
    <w:rsid w:val="006B6BE8"/>
    <w:rsid w:val="006D6B53"/>
    <w:rsid w:val="00744E13"/>
    <w:rsid w:val="007733E7"/>
    <w:rsid w:val="007A0E71"/>
    <w:rsid w:val="007A2DC1"/>
    <w:rsid w:val="007B2FA5"/>
    <w:rsid w:val="007B7CC8"/>
    <w:rsid w:val="007E5A05"/>
    <w:rsid w:val="007E62A5"/>
    <w:rsid w:val="00805CAA"/>
    <w:rsid w:val="0081182E"/>
    <w:rsid w:val="00897B6B"/>
    <w:rsid w:val="008A0B3F"/>
    <w:rsid w:val="008C1476"/>
    <w:rsid w:val="008C4365"/>
    <w:rsid w:val="008F1480"/>
    <w:rsid w:val="009421D7"/>
    <w:rsid w:val="00966CE6"/>
    <w:rsid w:val="00971010"/>
    <w:rsid w:val="00997E23"/>
    <w:rsid w:val="009E260B"/>
    <w:rsid w:val="00A16D1E"/>
    <w:rsid w:val="00A276B5"/>
    <w:rsid w:val="00A447E3"/>
    <w:rsid w:val="00A95D69"/>
    <w:rsid w:val="00AA5CAF"/>
    <w:rsid w:val="00AB10DA"/>
    <w:rsid w:val="00AB7B27"/>
    <w:rsid w:val="00B37B62"/>
    <w:rsid w:val="00BB2CA7"/>
    <w:rsid w:val="00BB409F"/>
    <w:rsid w:val="00C30A06"/>
    <w:rsid w:val="00C50299"/>
    <w:rsid w:val="00C62E8B"/>
    <w:rsid w:val="00C82D52"/>
    <w:rsid w:val="00C90E6C"/>
    <w:rsid w:val="00CC05B7"/>
    <w:rsid w:val="00D05A7E"/>
    <w:rsid w:val="00D82032"/>
    <w:rsid w:val="00D93376"/>
    <w:rsid w:val="00DA688C"/>
    <w:rsid w:val="00DF60D9"/>
    <w:rsid w:val="00E023C6"/>
    <w:rsid w:val="00E40596"/>
    <w:rsid w:val="00E43A65"/>
    <w:rsid w:val="00E748DD"/>
    <w:rsid w:val="00E9174B"/>
    <w:rsid w:val="00EB37C5"/>
    <w:rsid w:val="00EF07F5"/>
    <w:rsid w:val="00EF737E"/>
    <w:rsid w:val="00F25445"/>
    <w:rsid w:val="00F503C2"/>
    <w:rsid w:val="00F55732"/>
    <w:rsid w:val="00F72620"/>
    <w:rsid w:val="00FC0494"/>
    <w:rsid w:val="00F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288B"/>
  <w15:chartTrackingRefBased/>
  <w15:docId w15:val="{39C7E983-BBA6-4951-9167-0117656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4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49B7"/>
  </w:style>
  <w:style w:type="paragraph" w:styleId="Paragraphedeliste">
    <w:name w:val="List Paragraph"/>
    <w:basedOn w:val="Normal"/>
    <w:uiPriority w:val="34"/>
    <w:qFormat/>
    <w:rsid w:val="00A447E3"/>
    <w:pPr>
      <w:ind w:left="720"/>
      <w:contextualSpacing/>
    </w:pPr>
    <w:rPr>
      <w:kern w:val="0"/>
      <w14:ligatures w14:val="none"/>
    </w:rPr>
  </w:style>
  <w:style w:type="character" w:customStyle="1" w:styleId="hgkelc">
    <w:name w:val="hgkelc"/>
    <w:basedOn w:val="Policepardfaut"/>
    <w:rsid w:val="005F29AA"/>
  </w:style>
  <w:style w:type="character" w:styleId="lev">
    <w:name w:val="Strong"/>
    <w:basedOn w:val="Policepardfaut"/>
    <w:uiPriority w:val="22"/>
    <w:qFormat/>
    <w:rsid w:val="00FC0494"/>
    <w:rPr>
      <w:b/>
      <w:bCs/>
    </w:rPr>
  </w:style>
  <w:style w:type="character" w:styleId="Accentuation">
    <w:name w:val="Emphasis"/>
    <w:basedOn w:val="Policepardfaut"/>
    <w:uiPriority w:val="20"/>
    <w:qFormat/>
    <w:rsid w:val="00050E43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7E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E62A5"/>
  </w:style>
  <w:style w:type="paragraph" w:styleId="Rvision">
    <w:name w:val="Revision"/>
    <w:hidden/>
    <w:uiPriority w:val="99"/>
    <w:semiHidden/>
    <w:rsid w:val="007B2FA5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7B2FA5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B2F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B2F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B2F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2F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2F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3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2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9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A0CA18A877346A6682CC7E664A152" ma:contentTypeVersion="14" ma:contentTypeDescription="Crée un document." ma:contentTypeScope="" ma:versionID="46c986681f41d030ecfcba6bcd2b7e58">
  <xsd:schema xmlns:xsd="http://www.w3.org/2001/XMLSchema" xmlns:xs="http://www.w3.org/2001/XMLSchema" xmlns:p="http://schemas.microsoft.com/office/2006/metadata/properties" xmlns:ns2="8ef219ff-525c-482d-b842-5b1ce4546775" xmlns:ns3="06e525ab-eb77-40cb-824e-f69077d61304" targetNamespace="http://schemas.microsoft.com/office/2006/metadata/properties" ma:root="true" ma:fieldsID="2f3f22ec3cbac928ebc8f32ca42da2a4" ns2:_="" ns3:_="">
    <xsd:import namespace="8ef219ff-525c-482d-b842-5b1ce4546775"/>
    <xsd:import namespace="06e525ab-eb77-40cb-824e-f69077d61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19ff-525c-482d-b842-5b1ce4546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8b215656-44fa-4211-97cc-ac206a883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525ab-eb77-40cb-824e-f69077d613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c0f29e-60b6-46b5-81ca-024b077058d1}" ma:internalName="TaxCatchAll" ma:showField="CatchAllData" ma:web="06e525ab-eb77-40cb-824e-f69077d61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f219ff-525c-482d-b842-5b1ce4546775">
      <Terms xmlns="http://schemas.microsoft.com/office/infopath/2007/PartnerControls"/>
    </lcf76f155ced4ddcb4097134ff3c332f>
    <TaxCatchAll xmlns="06e525ab-eb77-40cb-824e-f69077d613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EA927-B23A-42C9-9C22-78E0285A1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219ff-525c-482d-b842-5b1ce4546775"/>
    <ds:schemaRef ds:uri="06e525ab-eb77-40cb-824e-f69077d61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A698F-F2B9-48D2-9E7D-2E26C0D8286B}">
  <ds:schemaRefs>
    <ds:schemaRef ds:uri="http://schemas.microsoft.com/office/2006/metadata/properties"/>
    <ds:schemaRef ds:uri="http://schemas.microsoft.com/office/infopath/2007/PartnerControls"/>
    <ds:schemaRef ds:uri="8ef219ff-525c-482d-b842-5b1ce4546775"/>
    <ds:schemaRef ds:uri="06e525ab-eb77-40cb-824e-f69077d61304"/>
  </ds:schemaRefs>
</ds:datastoreItem>
</file>

<file path=customXml/itemProps3.xml><?xml version="1.0" encoding="utf-8"?>
<ds:datastoreItem xmlns:ds="http://schemas.openxmlformats.org/officeDocument/2006/customXml" ds:itemID="{EDFAE9B6-4444-48CC-8D33-B6D73803B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1BFC45-B053-44D6-A599-3ACA135164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865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CHAPUS Christine</dc:creator>
  <cp:keywords/>
  <dc:description/>
  <cp:lastModifiedBy>Sophie MUHLSTEFF</cp:lastModifiedBy>
  <cp:revision>37</cp:revision>
  <dcterms:created xsi:type="dcterms:W3CDTF">2024-09-10T09:06:00Z</dcterms:created>
  <dcterms:modified xsi:type="dcterms:W3CDTF">2025-04-10T08:14:00Z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0x01010012CA0CA18A877346A6682CC7E664A152</vt:lpwstr>
  </property>
  <property fmtid="{D5CDD505-2E9C-101B-9397-08002B2CF9AE}" pid="3" name="MediaServiceImageTags">
    <vt:lpwstr/>
  </property>
</Properties>
</file>